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5DF" w:rsidRPr="00804A9D" w:rsidRDefault="008115DF" w:rsidP="008115DF">
      <w:pPr>
        <w:shd w:val="clear" w:color="auto" w:fill="FFFFFF"/>
        <w:ind w:firstLine="709"/>
        <w:jc w:val="center"/>
        <w:rPr>
          <w:b/>
          <w:bCs/>
          <w:color w:val="000000"/>
          <w:spacing w:val="24"/>
          <w:w w:val="130"/>
          <w:sz w:val="28"/>
          <w:szCs w:val="28"/>
        </w:rPr>
      </w:pPr>
      <w:bookmarkStart w:id="0" w:name="_GoBack"/>
      <w:r w:rsidRPr="00804A9D">
        <w:rPr>
          <w:b/>
          <w:bCs/>
          <w:color w:val="000000"/>
          <w:spacing w:val="24"/>
          <w:w w:val="130"/>
          <w:sz w:val="28"/>
          <w:szCs w:val="28"/>
          <w:lang w:val="uz-Cyrl-UZ"/>
        </w:rPr>
        <w:t xml:space="preserve">ИШЛАБ ЧИҚАРИШ ВОСИТАЛАРИ БЎЙИЧА ТВТ </w:t>
      </w:r>
    </w:p>
    <w:p w:rsidR="008115DF" w:rsidRPr="00804A9D" w:rsidRDefault="008115DF" w:rsidP="008115DF">
      <w:pPr>
        <w:shd w:val="clear" w:color="auto" w:fill="FFFFFF"/>
        <w:ind w:firstLine="709"/>
        <w:jc w:val="center"/>
        <w:rPr>
          <w:b/>
          <w:bCs/>
          <w:color w:val="000000"/>
          <w:spacing w:val="24"/>
          <w:w w:val="130"/>
          <w:sz w:val="28"/>
          <w:szCs w:val="28"/>
        </w:rPr>
      </w:pPr>
      <w:r w:rsidRPr="00804A9D">
        <w:rPr>
          <w:b/>
          <w:bCs/>
          <w:color w:val="000000"/>
          <w:spacing w:val="24"/>
          <w:w w:val="130"/>
          <w:sz w:val="28"/>
          <w:szCs w:val="28"/>
          <w:lang w:val="uz-Cyrl-UZ"/>
        </w:rPr>
        <w:t>АСОСИЙ ФОНДЛАРИ</w:t>
      </w:r>
    </w:p>
    <w:bookmarkEnd w:id="0"/>
    <w:p w:rsidR="008115DF" w:rsidRPr="00804A9D" w:rsidRDefault="008115DF" w:rsidP="008115DF">
      <w:pPr>
        <w:shd w:val="clear" w:color="auto" w:fill="FFFFFF"/>
        <w:ind w:firstLine="709"/>
        <w:jc w:val="center"/>
        <w:rPr>
          <w:b/>
          <w:bCs/>
          <w:spacing w:val="24"/>
          <w:w w:val="130"/>
          <w:sz w:val="28"/>
          <w:szCs w:val="28"/>
        </w:rPr>
      </w:pPr>
    </w:p>
    <w:p w:rsidR="008115DF" w:rsidRPr="00804A9D" w:rsidRDefault="008115DF" w:rsidP="008115DF">
      <w:pPr>
        <w:shd w:val="clear" w:color="auto" w:fill="FFFFFF"/>
        <w:ind w:firstLine="709"/>
        <w:jc w:val="center"/>
        <w:rPr>
          <w:b/>
          <w:bCs/>
          <w:iCs/>
          <w:color w:val="000000"/>
          <w:spacing w:val="24"/>
          <w:w w:val="130"/>
          <w:sz w:val="28"/>
          <w:szCs w:val="28"/>
        </w:rPr>
      </w:pPr>
      <w:r w:rsidRPr="00804A9D">
        <w:rPr>
          <w:b/>
          <w:bCs/>
          <w:iCs/>
          <w:color w:val="000000"/>
          <w:spacing w:val="24"/>
          <w:w w:val="130"/>
          <w:sz w:val="28"/>
          <w:szCs w:val="28"/>
          <w:lang w:val="uz-Cyrl-UZ"/>
        </w:rPr>
        <w:t>8.1. ТВТ асосий фо</w:t>
      </w:r>
      <w:r w:rsidRPr="00804A9D">
        <w:rPr>
          <w:b/>
          <w:bCs/>
          <w:iCs/>
          <w:color w:val="000000"/>
          <w:spacing w:val="24"/>
          <w:w w:val="130"/>
          <w:sz w:val="28"/>
          <w:szCs w:val="28"/>
        </w:rPr>
        <w:t>н</w:t>
      </w:r>
      <w:r w:rsidRPr="00804A9D">
        <w:rPr>
          <w:b/>
          <w:bCs/>
          <w:iCs/>
          <w:color w:val="000000"/>
          <w:spacing w:val="24"/>
          <w:w w:val="130"/>
          <w:sz w:val="28"/>
          <w:szCs w:val="28"/>
          <w:lang w:val="uz-Cyrl-UZ"/>
        </w:rPr>
        <w:t>д</w:t>
      </w:r>
      <w:r w:rsidRPr="00804A9D">
        <w:rPr>
          <w:b/>
          <w:bCs/>
          <w:iCs/>
          <w:color w:val="000000"/>
          <w:spacing w:val="24"/>
          <w:w w:val="130"/>
          <w:sz w:val="28"/>
          <w:szCs w:val="28"/>
        </w:rPr>
        <w:t>л</w:t>
      </w:r>
      <w:r w:rsidRPr="00804A9D">
        <w:rPr>
          <w:b/>
          <w:bCs/>
          <w:iCs/>
          <w:color w:val="000000"/>
          <w:spacing w:val="24"/>
          <w:w w:val="130"/>
          <w:sz w:val="28"/>
          <w:szCs w:val="28"/>
          <w:lang w:val="uz-Cyrl-UZ"/>
        </w:rPr>
        <w:t>арини</w:t>
      </w:r>
      <w:r w:rsidRPr="00804A9D">
        <w:rPr>
          <w:b/>
          <w:bCs/>
          <w:iCs/>
          <w:color w:val="000000"/>
          <w:spacing w:val="24"/>
          <w:w w:val="130"/>
          <w:sz w:val="28"/>
          <w:szCs w:val="28"/>
        </w:rPr>
        <w:t>н</w:t>
      </w:r>
      <w:r w:rsidRPr="00804A9D">
        <w:rPr>
          <w:b/>
          <w:bCs/>
          <w:iCs/>
          <w:color w:val="000000"/>
          <w:spacing w:val="24"/>
          <w:w w:val="130"/>
          <w:sz w:val="28"/>
          <w:szCs w:val="28"/>
          <w:lang w:val="uz-Cyrl-UZ"/>
        </w:rPr>
        <w:t>г моҳ</w:t>
      </w:r>
      <w:r w:rsidRPr="00804A9D">
        <w:rPr>
          <w:b/>
          <w:bCs/>
          <w:iCs/>
          <w:color w:val="000000"/>
          <w:spacing w:val="24"/>
          <w:w w:val="130"/>
          <w:sz w:val="28"/>
          <w:szCs w:val="28"/>
        </w:rPr>
        <w:t>и</w:t>
      </w:r>
      <w:r w:rsidRPr="00804A9D">
        <w:rPr>
          <w:b/>
          <w:bCs/>
          <w:iCs/>
          <w:color w:val="000000"/>
          <w:spacing w:val="24"/>
          <w:w w:val="130"/>
          <w:sz w:val="28"/>
          <w:szCs w:val="28"/>
          <w:lang w:val="uz-Cyrl-UZ"/>
        </w:rPr>
        <w:t>яти ва тузилиш</w:t>
      </w:r>
      <w:r w:rsidRPr="00804A9D">
        <w:rPr>
          <w:b/>
          <w:bCs/>
          <w:iCs/>
          <w:color w:val="000000"/>
          <w:spacing w:val="24"/>
          <w:w w:val="130"/>
          <w:sz w:val="28"/>
          <w:szCs w:val="28"/>
        </w:rPr>
        <w:t>и</w:t>
      </w:r>
    </w:p>
    <w:p w:rsidR="008115DF" w:rsidRPr="00804A9D" w:rsidRDefault="008115DF" w:rsidP="008115DF">
      <w:pPr>
        <w:shd w:val="clear" w:color="auto" w:fill="FFFFFF"/>
        <w:ind w:firstLine="709"/>
        <w:jc w:val="center"/>
        <w:rPr>
          <w:b/>
          <w:bCs/>
          <w:spacing w:val="24"/>
          <w:w w:val="130"/>
          <w:sz w:val="28"/>
          <w:szCs w:val="28"/>
        </w:rPr>
      </w:pP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Тижорат-воситачи ташкилотлар ўз вазифаларгаги ба-жаришлари учун, мулкнинг шаклидан қатьий назар, моддий-техникавий негаз, молиявий ва меҳнат ресурс-ларига эга бўлишлари лозим.</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Асосий фондлар ТВТ нинг моддий-техникавий неги-зининг муҳим унсури ҳисобланади. Улар бозор муноса-батлари ривожланиши шароитларида ва мулкни давлат тасарруфидан чикэришнинг кучайиши жараёнида кўп ҳолларда ТВТ хусусий мулки бўлиб қолди ва ТВТлар улардан самарали фойдаланиши ҳамда қайта ишлаб чиқариш масъулнятини ўз зиммасита олди.</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ТТВТлар ўз зазифасини бажара бориб, товар айлани-шининг омбор шаклини ривожлантириш, ҳажмиии кўпайгарши ва бажарилаётган хизматлар сифатини ях-шилаш, сақлашда маҳсулотлар ифоф бўлгапни камайти-риш, транспорт-омбор ва бошқарув хизматини механи-зациялаш ва автоматлаштириш мақсадида доимо ўз асо-сий фондлари (бино, иншоот, машиналар ва ускуналар, транспорт воситалари асбоблар ва ҳ.к.) нинг аҳволи ва улардан самарали фойдаланиш устидан назорат қшшб туришлари керак.</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ўз тасарруфидаги асосий фондлар билан бир қаторда ўз вазифасини бажариш учун бошқд корхона ва ташкилотлардаи зарур воситаларни ижарага олишлари муоаш. ТВТ асосий фонди таркибида яна меҳнат воси-талари ҳам бўлади, улардан баъзи ишлаб чиқариш қурилиш, ва фаолиятнинг бошқа турларида фойдалани-лади.</w:t>
      </w:r>
    </w:p>
    <w:p w:rsidR="008115DF" w:rsidRPr="00804A9D" w:rsidRDefault="008115DF" w:rsidP="008115DF">
      <w:pPr>
        <w:ind w:firstLine="709"/>
        <w:jc w:val="both"/>
        <w:rPr>
          <w:spacing w:val="24"/>
          <w:w w:val="130"/>
          <w:sz w:val="28"/>
          <w:szCs w:val="28"/>
          <w:lang w:val="uz-Cyrl-UZ"/>
        </w:rPr>
      </w:pPr>
      <w:r w:rsidRPr="00804A9D">
        <w:rPr>
          <w:color w:val="000000"/>
          <w:spacing w:val="24"/>
          <w:w w:val="130"/>
          <w:sz w:val="28"/>
          <w:szCs w:val="28"/>
          <w:lang w:val="uz-Cyrl-UZ"/>
        </w:rPr>
        <w:t xml:space="preserve">Асосий фондларнинг узоқ муддат фойдаланиш хусу-ияти ўзига хос жиҳатлари бўлиб, улар бу </w:t>
      </w:r>
      <w:r w:rsidRPr="00804A9D">
        <w:rPr>
          <w:color w:val="000000"/>
          <w:spacing w:val="24"/>
          <w:w w:val="130"/>
          <w:sz w:val="28"/>
          <w:szCs w:val="28"/>
          <w:lang w:val="uz-Cyrl-UZ"/>
        </w:rPr>
        <w:lastRenderedPageBreak/>
        <w:t>муддатда емирилинги мумкин, бу эса созлашпи ёки тўлиқ алмаиггн-ришии талаб этади ва у ТВТ олаётпш даромадлар ҳисобига бўлэдп. Лсосий фондларни баҳолаш боишангач ш қолднқ қиГгматлардл амалга оширилиши мумкин.</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Аеосмй фоидларни барпо этйш ски сотиб олиш, шу-нингдек, келтириш, ўрнатиш ва йшиш бошлангич қийматг киритнлади. Асосий фонд қолдиқ қиймати бошланшч қийматда смирилиши қийматшш айириб аттқланади.</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Бозор муиоеабатлари шароитида аеосий фондлар се зиларли даражада ўзгаради, буии доимо эътиборда тугаш лозим, чункя уни амалга оширишда, баҳолаш вақгидаги бозорда вужудга кслган нархландан келиб чиқйш, пул қадрсиэланиши (гакрляция) даражасига тўғирлаш дар-кор.</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асосий фовдлари ким томонидан тасарруф этй лиши, мўлжаллаиган мақсад ва фойдаяакиш йўналишШ боғлиқ тарзда ўз асосш гуруҳга ажратилади:</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 ткжораг-восшачиликка мўлжаллачган Ишлаб чиқаршн аеоеий (роидлари (бунга бшюлар, иншоотлар, узатиш қурилмалари, машина ва жиҳозлар, транспорт воситалари, асбоблар ва буюшар киради);</w:t>
      </w:r>
    </w:p>
    <w:p w:rsidR="008115DF" w:rsidRPr="00804A9D" w:rsidRDefault="008115DF" w:rsidP="008115DF">
      <w:pPr>
        <w:numPr>
          <w:ilvl w:val="0"/>
          <w:numId w:val="1"/>
        </w:numPr>
        <w:shd w:val="clear" w:color="auto" w:fill="FFFFFF"/>
        <w:tabs>
          <w:tab w:val="left" w:pos="768"/>
        </w:tabs>
        <w:ind w:firstLine="709"/>
        <w:jc w:val="both"/>
        <w:rPr>
          <w:color w:val="000000"/>
          <w:spacing w:val="24"/>
          <w:w w:val="130"/>
          <w:sz w:val="28"/>
          <w:szCs w:val="28"/>
          <w:lang w:val="uz-Cyrl-UZ"/>
        </w:rPr>
      </w:pPr>
      <w:r w:rsidRPr="00804A9D">
        <w:rPr>
          <w:color w:val="000000"/>
          <w:spacing w:val="24"/>
          <w:w w:val="130"/>
          <w:sz w:val="28"/>
          <w:szCs w:val="28"/>
          <w:lang w:val="uz-Cyrl-UZ"/>
        </w:rPr>
        <w:t>ТВТнинг тавсифи ва йўналишига тааллуқпи тарздасаноатда, қурилииша, қишлоқ хўжмюада, транспорт(айииқса қувур ўтказгачлар)да фойдаланйладитан яшлабчиқарш» асосий фоидлари;</w:t>
      </w:r>
    </w:p>
    <w:p w:rsidR="008115DF" w:rsidRPr="00804A9D" w:rsidRDefault="008115DF" w:rsidP="008115DF">
      <w:pPr>
        <w:numPr>
          <w:ilvl w:val="0"/>
          <w:numId w:val="1"/>
        </w:numPr>
        <w:shd w:val="clear" w:color="auto" w:fill="FFFFFF"/>
        <w:tabs>
          <w:tab w:val="left" w:pos="768"/>
        </w:tabs>
        <w:ind w:firstLine="709"/>
        <w:jc w:val="both"/>
        <w:rPr>
          <w:color w:val="000000"/>
          <w:spacing w:val="24"/>
          <w:w w:val="130"/>
          <w:sz w:val="28"/>
          <w:szCs w:val="28"/>
          <w:lang w:val="uz-Cyrl-UZ"/>
        </w:rPr>
      </w:pPr>
      <w:r w:rsidRPr="00804A9D">
        <w:rPr>
          <w:color w:val="000000"/>
          <w:spacing w:val="24"/>
          <w:w w:val="130"/>
          <w:sz w:val="28"/>
          <w:szCs w:val="28"/>
          <w:lang w:val="uz-Cyrl-UZ"/>
        </w:rPr>
        <w:t>таркибига турар жой ва коммунал хўжалик, мада-ният таткмлотлари, фан, маориф ва соғлиқни сақгюшкиритилган ишлаб чиқариш билан алоқадор бўлшганисосий фондлар.</w:t>
      </w:r>
    </w:p>
    <w:p w:rsidR="008115DF" w:rsidRPr="00804A9D" w:rsidRDefault="008115DF" w:rsidP="008115DF">
      <w:pPr>
        <w:ind w:firstLine="709"/>
        <w:jc w:val="both"/>
        <w:rPr>
          <w:color w:val="000000"/>
          <w:spacing w:val="24"/>
          <w:w w:val="130"/>
          <w:sz w:val="28"/>
          <w:szCs w:val="28"/>
          <w:lang w:val="uz-Cyrl-UZ"/>
        </w:rPr>
      </w:pPr>
      <w:r w:rsidRPr="00804A9D">
        <w:rPr>
          <w:color w:val="000000"/>
          <w:spacing w:val="24"/>
          <w:w w:val="130"/>
          <w:sz w:val="28"/>
          <w:szCs w:val="28"/>
          <w:lang w:val="uz-Cyrl-UZ"/>
        </w:rPr>
        <w:t xml:space="preserve">ТВТ асооий фондтарииинг ўзнта хослигн шуидаки, улариинг куггшлик қисмиии бинолар ва шгшоотлар таткил этади,, 6у кўп жиҳзтдан улар фаолиятжшпг хусу-сшшши болгнлавди. Шу билан бирк» кўгпина ТБТ лар траиспорт-омбор, ортил.г тушнриш ва ботқа онерацня-лар такбдшллашгаг </w:t>
      </w:r>
      <w:r w:rsidRPr="00804A9D">
        <w:rPr>
          <w:color w:val="000000"/>
          <w:spacing w:val="24"/>
          <w:w w:val="130"/>
          <w:sz w:val="28"/>
          <w:szCs w:val="28"/>
          <w:lang w:val="uz-Cyrl-UZ"/>
        </w:rPr>
        <w:lastRenderedPageBreak/>
        <w:t>механизашм »а антоматлар билан лхгпи таьмии эгилмашип маълум бўлд-юқда. Итлаб чиқариш воонг-алари бочорида мваф(1)яқшм-ли фаол"ият кўрсатиш учул ниҳоятда зарур бўлга» ТБТ курсатадпгап 'хтматлар лгнздорклй тобора оигириш ТВТ асосН1 фоилларннш;, ()аол қисмини ямгилаш ва ксппн'ггири.ш юхишкавий иоппиии тсгишли тарзда такомил:»аиш-пишли тллаб қилади.</w:t>
      </w:r>
    </w:p>
    <w:p w:rsidR="008115DF" w:rsidRPr="00804A9D" w:rsidRDefault="008115DF" w:rsidP="008115DF">
      <w:pPr>
        <w:ind w:firstLine="709"/>
        <w:jc w:val="both"/>
        <w:rPr>
          <w:color w:val="000000"/>
          <w:spacing w:val="24"/>
          <w:w w:val="130"/>
          <w:sz w:val="28"/>
          <w:szCs w:val="28"/>
          <w:lang w:val="uz-Cyrl-UZ"/>
        </w:rPr>
      </w:pPr>
    </w:p>
    <w:p w:rsidR="008115DF" w:rsidRPr="00804A9D" w:rsidRDefault="008115DF" w:rsidP="008115DF">
      <w:pPr>
        <w:ind w:firstLine="709"/>
        <w:jc w:val="center"/>
        <w:rPr>
          <w:b/>
          <w:bCs/>
          <w:iCs/>
          <w:color w:val="000000"/>
          <w:spacing w:val="24"/>
          <w:w w:val="130"/>
          <w:sz w:val="28"/>
          <w:szCs w:val="28"/>
        </w:rPr>
      </w:pPr>
      <w:r w:rsidRPr="00804A9D">
        <w:rPr>
          <w:b/>
          <w:bCs/>
          <w:iCs/>
          <w:color w:val="000000"/>
          <w:spacing w:val="24"/>
          <w:w w:val="130"/>
          <w:sz w:val="28"/>
          <w:szCs w:val="28"/>
          <w:lang w:val="uz-Cyrl-UZ"/>
        </w:rPr>
        <w:t>8.2. ТВТ асосий ф</w:t>
      </w:r>
      <w:proofErr w:type="spellStart"/>
      <w:r w:rsidRPr="00804A9D">
        <w:rPr>
          <w:b/>
          <w:bCs/>
          <w:iCs/>
          <w:color w:val="000000"/>
          <w:spacing w:val="24"/>
          <w:w w:val="130"/>
          <w:sz w:val="28"/>
          <w:szCs w:val="28"/>
        </w:rPr>
        <w:t>ондл</w:t>
      </w:r>
      <w:proofErr w:type="spellEnd"/>
      <w:r w:rsidRPr="00804A9D">
        <w:rPr>
          <w:b/>
          <w:bCs/>
          <w:iCs/>
          <w:color w:val="000000"/>
          <w:spacing w:val="24"/>
          <w:w w:val="130"/>
          <w:sz w:val="28"/>
          <w:szCs w:val="28"/>
          <w:lang w:val="uz-Cyrl-UZ"/>
        </w:rPr>
        <w:t>аридан самарали фо</w:t>
      </w:r>
      <w:r w:rsidRPr="00804A9D">
        <w:rPr>
          <w:b/>
          <w:bCs/>
          <w:iCs/>
          <w:color w:val="000000"/>
          <w:spacing w:val="24"/>
          <w:w w:val="130"/>
          <w:sz w:val="28"/>
          <w:szCs w:val="28"/>
        </w:rPr>
        <w:t>й</w:t>
      </w:r>
      <w:r w:rsidRPr="00804A9D">
        <w:rPr>
          <w:b/>
          <w:bCs/>
          <w:iCs/>
          <w:color w:val="000000"/>
          <w:spacing w:val="24"/>
          <w:w w:val="130"/>
          <w:sz w:val="28"/>
          <w:szCs w:val="28"/>
          <w:lang w:val="uz-Cyrl-UZ"/>
        </w:rPr>
        <w:t>даланиш к</w:t>
      </w:r>
      <w:r w:rsidRPr="00804A9D">
        <w:rPr>
          <w:b/>
          <w:bCs/>
          <w:iCs/>
          <w:color w:val="000000"/>
          <w:spacing w:val="24"/>
          <w:w w:val="130"/>
          <w:sz w:val="28"/>
          <w:szCs w:val="28"/>
        </w:rPr>
        <w:t>ў</w:t>
      </w:r>
      <w:r w:rsidRPr="00804A9D">
        <w:rPr>
          <w:b/>
          <w:bCs/>
          <w:iCs/>
          <w:color w:val="000000"/>
          <w:spacing w:val="24"/>
          <w:w w:val="130"/>
          <w:sz w:val="28"/>
          <w:szCs w:val="28"/>
          <w:lang w:val="uz-Cyrl-UZ"/>
        </w:rPr>
        <w:t>рса</w:t>
      </w:r>
      <w:r w:rsidRPr="00804A9D">
        <w:rPr>
          <w:b/>
          <w:bCs/>
          <w:iCs/>
          <w:color w:val="000000"/>
          <w:spacing w:val="24"/>
          <w:w w:val="130"/>
          <w:sz w:val="28"/>
          <w:szCs w:val="28"/>
        </w:rPr>
        <w:t>т</w:t>
      </w:r>
      <w:r w:rsidRPr="00804A9D">
        <w:rPr>
          <w:b/>
          <w:bCs/>
          <w:iCs/>
          <w:color w:val="000000"/>
          <w:spacing w:val="24"/>
          <w:w w:val="130"/>
          <w:sz w:val="28"/>
          <w:szCs w:val="28"/>
          <w:lang w:val="uz-Cyrl-UZ"/>
        </w:rPr>
        <w:t>к</w:t>
      </w:r>
      <w:r w:rsidRPr="00804A9D">
        <w:rPr>
          <w:b/>
          <w:bCs/>
          <w:iCs/>
          <w:color w:val="000000"/>
          <w:spacing w:val="24"/>
          <w:w w:val="130"/>
          <w:sz w:val="28"/>
          <w:szCs w:val="28"/>
        </w:rPr>
        <w:t>и</w:t>
      </w:r>
      <w:r w:rsidRPr="00804A9D">
        <w:rPr>
          <w:b/>
          <w:bCs/>
          <w:iCs/>
          <w:color w:val="000000"/>
          <w:spacing w:val="24"/>
          <w:w w:val="130"/>
          <w:sz w:val="28"/>
          <w:szCs w:val="28"/>
          <w:lang w:val="uz-Cyrl-UZ"/>
        </w:rPr>
        <w:t>члар</w:t>
      </w:r>
      <w:r w:rsidRPr="00804A9D">
        <w:rPr>
          <w:b/>
          <w:bCs/>
          <w:iCs/>
          <w:color w:val="000000"/>
          <w:spacing w:val="24"/>
          <w:w w:val="130"/>
          <w:sz w:val="28"/>
          <w:szCs w:val="28"/>
        </w:rPr>
        <w:t>и</w:t>
      </w:r>
    </w:p>
    <w:p w:rsidR="008115DF" w:rsidRPr="00804A9D" w:rsidRDefault="008115DF" w:rsidP="008115DF">
      <w:pPr>
        <w:ind w:firstLine="709"/>
        <w:jc w:val="both"/>
        <w:rPr>
          <w:spacing w:val="24"/>
          <w:w w:val="130"/>
          <w:sz w:val="28"/>
          <w:szCs w:val="28"/>
        </w:rPr>
      </w:pP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асосий фондларидан (юГшаланиишинг самара-дорлик даражаси турли усуллар билан баҳочаниш мум-кин. Бутшг учун жиҳозлар ва боигқа ускуиаларнинг лониҳадаги ҳамда амялдаги юклаиганини таққослаш, ҳар қайси бир бирлиқдаги меҳиат қуролига '6ш уларнинг 1 сўм (1 долл.) қиПматига 1ўғри келадиган иш ва хизмат-ларпинг бажарилиши ҳажмили тавсифловчи тлура ски қиймат кўрсаткячлардан ва бошқялардан фойдалаииш мумкин.</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Маълумки, тижорат-воситачк ташкилотларда жуда ҳам раиг-баранг асосий фоид турларидан фоКдюиила-ди. Бу кўрсаткичларидан фойдаланишда кўиинча улар хусусяятини ҳисобга олиб таққослашнинг иложи бўлмаШда. Буидай шароитда ТВТ моддий-тсхника неш-зидаи фоиаланиш самарадорлигани баҳолаш, умуман қиймат шаклида ифодааанган умумлаштирувчи кўрсатккчлар ёрдамидагииа мумкин бўлади,</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учун шугдай кўрсатккч бўлиб, ёки асосий фондлардан келган ту1иум (у асосий фоқдлар - фонд тушуми йиллик иархи 1 сўмига ҳисобан қийматларда ифодаланган хизматлар ва бажарилган иш, еткззиб бе-риш ҳажмида ўлчанади), ёки фоид сигами деб аталувчи фонд тушуми кўрсаткшшга тескари миқцор хизмат қилади.</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АГггайлик, ТВТ мижозларига хизмат кўрсаяш билаи боғлиқ етказиб бериш, ишлар ва хизматлар </w:t>
      </w:r>
      <w:r w:rsidRPr="00804A9D">
        <w:rPr>
          <w:color w:val="000000"/>
          <w:spacing w:val="24"/>
          <w:w w:val="130"/>
          <w:sz w:val="28"/>
          <w:szCs w:val="28"/>
          <w:lang w:val="uz-Cyrl-UZ"/>
        </w:rPr>
        <w:lastRenderedPageBreak/>
        <w:t>ҳажми, бир йилда 80 млн. сўмни ташкил этди, унинг асосий фонд-ларни ўртача йиллик қиймати эса 20 млн. сўмни траш-кил этди. Демак, мазкур ҳодца фоид тушуми 4 сўм (80:20) га тенг, фонд сиғими эса — 25 тийин (20:80).</w:t>
      </w:r>
    </w:p>
    <w:p w:rsidR="008115DF" w:rsidRPr="00804A9D" w:rsidRDefault="008115DF" w:rsidP="008115DF">
      <w:pPr>
        <w:ind w:firstLine="709"/>
        <w:jc w:val="both"/>
        <w:rPr>
          <w:color w:val="000000"/>
          <w:spacing w:val="24"/>
          <w:w w:val="130"/>
          <w:sz w:val="28"/>
          <w:szCs w:val="28"/>
          <w:lang w:val="uz-Cyrl-UZ"/>
        </w:rPr>
      </w:pPr>
      <w:r w:rsidRPr="00804A9D">
        <w:rPr>
          <w:color w:val="000000"/>
          <w:spacing w:val="24"/>
          <w:w w:val="130"/>
          <w:sz w:val="28"/>
          <w:szCs w:val="28"/>
          <w:lang w:val="uz-Cyrl-UZ"/>
        </w:rPr>
        <w:t>Бу ўриида шупи. таъкидлаш жоизки, мазкур ҳисобларни бажаршцца бизнинг ҳисоб-кигобларимизга таъсир этувчи пул қадрсизланиши ва бозор нархлари-нинг ўзгаришиии ҳисобга олиб тегишлй тузатишларни қилиш лозим бўлади.</w:t>
      </w:r>
    </w:p>
    <w:p w:rsidR="008115DF" w:rsidRPr="00804A9D" w:rsidRDefault="008115DF" w:rsidP="008115DF">
      <w:pPr>
        <w:ind w:firstLine="709"/>
        <w:jc w:val="both"/>
        <w:rPr>
          <w:spacing w:val="24"/>
          <w:w w:val="130"/>
          <w:sz w:val="28"/>
          <w:szCs w:val="28"/>
          <w:lang w:val="uz-Cyrl-UZ"/>
        </w:rPr>
      </w:pPr>
      <w:r>
        <w:rPr>
          <w:noProof/>
          <w:lang w:val="en-US" w:eastAsia="en-US"/>
        </w:rPr>
        <mc:AlternateContent>
          <mc:Choice Requires="wps">
            <w:drawing>
              <wp:anchor distT="0" distB="0" distL="114300" distR="114300" simplePos="0" relativeHeight="251659264" behindDoc="0" locked="0" layoutInCell="0" allowOverlap="1">
                <wp:simplePos x="0" y="0"/>
                <wp:positionH relativeFrom="margin">
                  <wp:posOffset>8488680</wp:posOffset>
                </wp:positionH>
                <wp:positionV relativeFrom="paragraph">
                  <wp:posOffset>-207010</wp:posOffset>
                </wp:positionV>
                <wp:extent cx="0" cy="2962910"/>
                <wp:effectExtent l="6985" t="5715" r="12065" b="127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6291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8.4pt,-16.3pt" to="668.4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" o:allowincell="f" strokeweight=".7pt">
                <w10:wrap anchorx="margin"/>
              </v:line>
            </w:pict>
          </mc:Fallback>
        </mc:AlternateContent>
      </w:r>
      <w:r w:rsidRPr="00804A9D">
        <w:rPr>
          <w:color w:val="000000"/>
          <w:spacing w:val="24"/>
          <w:w w:val="130"/>
          <w:sz w:val="28"/>
          <w:szCs w:val="28"/>
          <w:lang w:val="uz-Cyrl-UZ"/>
        </w:rPr>
        <w:t>Шу билан бирга, тақсимлаш тизимидан бозор муно-.сабатларига ўтиш ҳам асосий фондлардан фойдаланишсамарадорлигани баҳолашга бўлган ёвдашушшўзгартириш киритмоқда.</w:t>
      </w:r>
      <w:r w:rsidRPr="00804A9D">
        <w:rPr>
          <w:color w:val="000000"/>
          <w:spacing w:val="24"/>
          <w:w w:val="130"/>
          <w:sz w:val="28"/>
          <w:szCs w:val="28"/>
          <w:lang w:val="uz-Cyrl-UZ"/>
        </w:rPr>
        <w:tab/>
        <w:t>,.</w:t>
      </w:r>
      <w:r w:rsidRPr="00804A9D">
        <w:rPr>
          <w:color w:val="000000"/>
          <w:spacing w:val="24"/>
          <w:w w:val="130"/>
          <w:sz w:val="28"/>
          <w:szCs w:val="28"/>
          <w:lang w:val="uz-Cyrl-UZ"/>
        </w:rPr>
        <w:tab/>
        <w:t>-;. •</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ТВТнинг бозор шароитлартгда фаолиятқцан бош' мақсад бўянб, амалдаги қонунчиликка хилоф иш тутма-ган ҳолда энг юқори тижорат натижасига, яъни фойдага эришшии ҳисоблапади. Шунинг учун ТВТ ўз олдига мақсад қилиб, етказиб бериш, бажарилган иш ва хиз-матлар ҳажмигш фақат миқцорий оширишнигина қўймайди, балки мўлжалланаётган, амалга. оширилаётган операциялар фойда келтиршшши пухта ўйлаб кўради.</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Мазкур вазият ҳисобга олинса, унда ТВТ асосий фондларидан фойдаланиш самарадорлигини баҳолашни амалга оширишда ТВТ фаолиятининг бирор даврида олган фойда миқдоридан фойдаланиш ҳам мақсадга му-вофиқ, Бу ўриида сўз юқорида эслатилган фонд тушуми ва фонд сиғими кўрсаткичларини ТВТ мижозларига кўрсатгач хизмат билан боғлиқ бажарган иш, кўрсатилган хизмат, етказиб бериш ҳажми ўрнига қўйиш ва булар натижасида олипган фойда кўрсаткичидан фой-далаииш ҳақидз бормоқца.</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Атгбатта бу кўрсаткичлар нисбий тавсифга эга ва фақатаналитик мақсадларга хизмат қилади, чунки фой-дани юзага чиқарадиган омилга ҳаддан зиёд (булар — сотув нархи, ноишлабчиқарига сарфларини камайти-риш, ёнилғи-хомашё </w:t>
      </w:r>
      <w:r w:rsidRPr="00804A9D">
        <w:rPr>
          <w:color w:val="000000"/>
          <w:spacing w:val="24"/>
          <w:w w:val="130"/>
          <w:sz w:val="28"/>
          <w:szCs w:val="28"/>
          <w:lang w:val="uz-Cyrl-UZ"/>
        </w:rPr>
        <w:lastRenderedPageBreak/>
        <w:t>ресурсларини тежаш ва ҳ.к.). Шу-нинг учун фойда ошиши ёки камайишини асосий фонд-лардан фойдаланишнинг яхшилапиши ёҳуд ёмонлашув билан ва, аксинча, боғлаш мумкин эмас.</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ТВТ асссий фондларидан фойдаланиш самарадор-лигини баҳолашда қуйқцаги маълум кўрсаткичлардан ҳам фойдаланиш даркор яъни омбор хўжаликларининг сигамликларкии тўлдириш длражаси, навбатлашиш ко-эффициенти ва бошқалар,</w:t>
      </w:r>
    </w:p>
    <w:p w:rsidR="008115DF" w:rsidRPr="00804A9D" w:rsidRDefault="008115DF" w:rsidP="008115DF">
      <w:pPr>
        <w:ind w:firstLine="709"/>
        <w:jc w:val="both"/>
        <w:rPr>
          <w:color w:val="000000"/>
          <w:spacing w:val="24"/>
          <w:w w:val="130"/>
          <w:sz w:val="28"/>
          <w:szCs w:val="28"/>
          <w:lang w:val="uz-Cyrl-UZ"/>
        </w:rPr>
      </w:pPr>
      <w:r w:rsidRPr="00804A9D">
        <w:rPr>
          <w:color w:val="000000"/>
          <w:spacing w:val="24"/>
          <w:w w:val="130"/>
          <w:sz w:val="28"/>
          <w:szCs w:val="28"/>
          <w:lang w:val="uz-Cyrl-UZ"/>
        </w:rPr>
        <w:t>Шундай қшшб, фақат асосий фондлардан самарали фоидаланиш даражасини 'тавсифловчи чурли кўрсаткшиарнюгг мужассама ва қиёсий таҳлилларигина эш-ишончли баҳони бериши мумиш. Ҳисоблаш тсхникасшинг замонавий воситаларя яа улардан оқклона фойаа,таииш бундай аналкшк ишларни юқори суръат-ларда ва ншаичш тарзда бажариш имконини беради.</w:t>
      </w:r>
    </w:p>
    <w:p w:rsidR="008115DF" w:rsidRPr="00804A9D" w:rsidRDefault="008115DF" w:rsidP="008115DF">
      <w:pPr>
        <w:ind w:firstLine="709"/>
        <w:jc w:val="both"/>
        <w:rPr>
          <w:spacing w:val="24"/>
          <w:w w:val="130"/>
          <w:sz w:val="28"/>
          <w:szCs w:val="28"/>
          <w:lang w:val="uz-Cyrl-UZ"/>
        </w:rPr>
      </w:pPr>
    </w:p>
    <w:p w:rsidR="008115DF" w:rsidRPr="00804A9D" w:rsidRDefault="008115DF" w:rsidP="008115DF">
      <w:pPr>
        <w:shd w:val="clear" w:color="auto" w:fill="FFFFFF"/>
        <w:ind w:firstLine="709"/>
        <w:jc w:val="center"/>
        <w:rPr>
          <w:b/>
          <w:bCs/>
          <w:iCs/>
          <w:color w:val="000000"/>
          <w:spacing w:val="24"/>
          <w:w w:val="130"/>
          <w:sz w:val="28"/>
          <w:szCs w:val="28"/>
          <w:lang w:val="uz-Cyrl-UZ"/>
        </w:rPr>
      </w:pPr>
      <w:r w:rsidRPr="00804A9D">
        <w:rPr>
          <w:b/>
          <w:bCs/>
          <w:iCs/>
          <w:color w:val="000000"/>
          <w:spacing w:val="24"/>
          <w:w w:val="130"/>
          <w:sz w:val="28"/>
          <w:szCs w:val="28"/>
          <w:lang w:val="uz-Cyrl-UZ"/>
        </w:rPr>
        <w:t>8.3. ТВТ асос</w:t>
      </w:r>
      <w:r w:rsidRPr="00804A9D">
        <w:rPr>
          <w:b/>
          <w:bCs/>
          <w:iCs/>
          <w:color w:val="000000"/>
          <w:spacing w:val="24"/>
          <w:w w:val="130"/>
          <w:sz w:val="28"/>
          <w:szCs w:val="28"/>
        </w:rPr>
        <w:t>и</w:t>
      </w:r>
      <w:r w:rsidRPr="00804A9D">
        <w:rPr>
          <w:b/>
          <w:bCs/>
          <w:iCs/>
          <w:color w:val="000000"/>
          <w:spacing w:val="24"/>
          <w:w w:val="130"/>
          <w:sz w:val="28"/>
          <w:szCs w:val="28"/>
          <w:lang w:val="uz-Cyrl-UZ"/>
        </w:rPr>
        <w:t>й фонд</w:t>
      </w:r>
      <w:r w:rsidRPr="00804A9D">
        <w:rPr>
          <w:b/>
          <w:bCs/>
          <w:iCs/>
          <w:color w:val="000000"/>
          <w:spacing w:val="24"/>
          <w:w w:val="130"/>
          <w:sz w:val="28"/>
          <w:szCs w:val="28"/>
        </w:rPr>
        <w:t>л</w:t>
      </w:r>
      <w:r w:rsidRPr="00804A9D">
        <w:rPr>
          <w:b/>
          <w:bCs/>
          <w:iCs/>
          <w:color w:val="000000"/>
          <w:spacing w:val="24"/>
          <w:w w:val="130"/>
          <w:sz w:val="28"/>
          <w:szCs w:val="28"/>
          <w:lang w:val="uz-Cyrl-UZ"/>
        </w:rPr>
        <w:t>ари</w:t>
      </w:r>
      <w:r w:rsidRPr="00804A9D">
        <w:rPr>
          <w:b/>
          <w:bCs/>
          <w:iCs/>
          <w:color w:val="000000"/>
          <w:spacing w:val="24"/>
          <w:w w:val="130"/>
          <w:sz w:val="28"/>
          <w:szCs w:val="28"/>
        </w:rPr>
        <w:t>н</w:t>
      </w:r>
      <w:r w:rsidRPr="00804A9D">
        <w:rPr>
          <w:b/>
          <w:bCs/>
          <w:iCs/>
          <w:color w:val="000000"/>
          <w:spacing w:val="24"/>
          <w:w w:val="130"/>
          <w:sz w:val="28"/>
          <w:szCs w:val="28"/>
          <w:lang w:val="uz-Cyrl-UZ"/>
        </w:rPr>
        <w:t>инг ем</w:t>
      </w:r>
      <w:r w:rsidRPr="00804A9D">
        <w:rPr>
          <w:b/>
          <w:bCs/>
          <w:iCs/>
          <w:color w:val="000000"/>
          <w:spacing w:val="24"/>
          <w:w w:val="130"/>
          <w:sz w:val="28"/>
          <w:szCs w:val="28"/>
        </w:rPr>
        <w:t>и</w:t>
      </w:r>
      <w:r w:rsidRPr="00804A9D">
        <w:rPr>
          <w:b/>
          <w:bCs/>
          <w:iCs/>
          <w:color w:val="000000"/>
          <w:spacing w:val="24"/>
          <w:w w:val="130"/>
          <w:sz w:val="28"/>
          <w:szCs w:val="28"/>
          <w:lang w:val="uz-Cyrl-UZ"/>
        </w:rPr>
        <w:t>р</w:t>
      </w:r>
      <w:r w:rsidRPr="00804A9D">
        <w:rPr>
          <w:b/>
          <w:bCs/>
          <w:iCs/>
          <w:color w:val="000000"/>
          <w:spacing w:val="24"/>
          <w:w w:val="130"/>
          <w:sz w:val="28"/>
          <w:szCs w:val="28"/>
        </w:rPr>
        <w:t>и</w:t>
      </w:r>
      <w:r w:rsidRPr="00804A9D">
        <w:rPr>
          <w:b/>
          <w:bCs/>
          <w:iCs/>
          <w:color w:val="000000"/>
          <w:spacing w:val="24"/>
          <w:w w:val="130"/>
          <w:sz w:val="28"/>
          <w:szCs w:val="28"/>
          <w:lang w:val="uz-Cyrl-UZ"/>
        </w:rPr>
        <w:t>л</w:t>
      </w:r>
      <w:r w:rsidRPr="00804A9D">
        <w:rPr>
          <w:b/>
          <w:bCs/>
          <w:iCs/>
          <w:color w:val="000000"/>
          <w:spacing w:val="24"/>
          <w:w w:val="130"/>
          <w:sz w:val="28"/>
          <w:szCs w:val="28"/>
        </w:rPr>
        <w:t>и</w:t>
      </w:r>
      <w:r w:rsidRPr="00804A9D">
        <w:rPr>
          <w:b/>
          <w:bCs/>
          <w:iCs/>
          <w:color w:val="000000"/>
          <w:spacing w:val="24"/>
          <w:w w:val="130"/>
          <w:sz w:val="28"/>
          <w:szCs w:val="28"/>
          <w:lang w:val="uz-Cyrl-UZ"/>
        </w:rPr>
        <w:t>ши ва ун</w:t>
      </w:r>
      <w:r w:rsidRPr="00804A9D">
        <w:rPr>
          <w:b/>
          <w:bCs/>
          <w:iCs/>
          <w:color w:val="000000"/>
          <w:spacing w:val="24"/>
          <w:w w:val="130"/>
          <w:sz w:val="28"/>
          <w:szCs w:val="28"/>
        </w:rPr>
        <w:t>и</w:t>
      </w:r>
      <w:r w:rsidRPr="00804A9D">
        <w:rPr>
          <w:b/>
          <w:bCs/>
          <w:iCs/>
          <w:color w:val="000000"/>
          <w:spacing w:val="24"/>
          <w:w w:val="130"/>
          <w:sz w:val="28"/>
          <w:szCs w:val="28"/>
          <w:lang w:val="uz-Cyrl-UZ"/>
        </w:rPr>
        <w:t xml:space="preserve"> </w:t>
      </w:r>
    </w:p>
    <w:p w:rsidR="008115DF" w:rsidRPr="00804A9D" w:rsidRDefault="008115DF" w:rsidP="008115DF">
      <w:pPr>
        <w:shd w:val="clear" w:color="auto" w:fill="FFFFFF"/>
        <w:ind w:firstLine="709"/>
        <w:jc w:val="center"/>
        <w:rPr>
          <w:b/>
          <w:bCs/>
          <w:iCs/>
          <w:color w:val="000000"/>
          <w:spacing w:val="24"/>
          <w:w w:val="130"/>
          <w:sz w:val="28"/>
          <w:szCs w:val="28"/>
          <w:lang w:val="uz-Cyrl-UZ"/>
        </w:rPr>
      </w:pPr>
      <w:r w:rsidRPr="00804A9D">
        <w:rPr>
          <w:b/>
          <w:bCs/>
          <w:iCs/>
          <w:color w:val="000000"/>
          <w:spacing w:val="24"/>
          <w:w w:val="130"/>
          <w:sz w:val="28"/>
          <w:szCs w:val="28"/>
          <w:lang w:val="uz-Cyrl-UZ"/>
        </w:rPr>
        <w:t>тиклаш шакллари.</w:t>
      </w:r>
    </w:p>
    <w:p w:rsidR="008115DF" w:rsidRPr="00804A9D" w:rsidRDefault="008115DF" w:rsidP="008115DF">
      <w:pPr>
        <w:shd w:val="clear" w:color="auto" w:fill="FFFFFF"/>
        <w:ind w:firstLine="709"/>
        <w:jc w:val="both"/>
        <w:rPr>
          <w:spacing w:val="24"/>
          <w:w w:val="130"/>
          <w:sz w:val="28"/>
          <w:szCs w:val="28"/>
          <w:lang w:val="uz-Cyrl-UZ"/>
        </w:rPr>
      </w:pP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Асосий фондларнинг корхона ва ташкилотлар, шу жумладан ТВТ юплаш фаолиятида узоқ вақг ва кўп мар-талаб ипггарок этиши ўзига хос хусусияти саналади. Шу билан бирга уларнинг фаолиятда бўлиши маълум чега-рага эга, бу уларнинг жисмонан ҳамда маънавий емири-лйшга бокшқ.</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ТВТ асосий фондларини эксшгуатация қилиш жараё-нида унинг айрим таркибий қисмлари секин-аста ишдан чиқа бошлайди, улар сифатвда қаМв тикланмас ўзгарюшгар юз беради. Мехнат воитасини юклаш дара-жаси кднча юқори бўлса, уларни эксплуатация қшшш шароити қанчалик мураккаб бўлса, уларнинг жисмонан емирилиши шунчалик тез содир бўлади. Натюкада асо-сий фондлар, у хоҳ бино бўлсин, хоҳ иншоот ёки узатиш қуриЛмаси бўлсин, хоҳ транспорт воситаси бўлсин се-кин-аста яроқсизлана бориб ўзининг </w:t>
      </w:r>
      <w:r w:rsidRPr="00804A9D">
        <w:rPr>
          <w:color w:val="000000"/>
          <w:spacing w:val="24"/>
          <w:w w:val="130"/>
          <w:sz w:val="28"/>
          <w:szCs w:val="28"/>
          <w:lang w:val="uz-Cyrl-UZ"/>
        </w:rPr>
        <w:lastRenderedPageBreak/>
        <w:t>бошланғич хусу-сиятини йўқотади, улардан фойдалашоп хавфи ҳам ошиб боради.</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Булар барчаси уларнинг самарадорлигига таъсир эта-ди, улар вдширокида ва ёрдамида бажарилаётган иш ёки хизматлар сифати шсаяди, натижада ТВТнинг уларга хизмат кўрсатиш ва созлаш харажаглари сарфи ошади.</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Асосий фондлар маънавий жиҳэтдан хдм емирилади. Бу ҳол илмий-техника таракҳиётининг тезкор суръатла-ри, аввалгиларига ўхшаш аммо анча арзон меҳнат воси-талари пайдо бўлиши билан алоқадордир. Шу туфайли илгари харид қилииган мех1ат воситаси, ўзининг асосш .техникавий хислатларини сақлаб қолган ҳодда, қиёсан ўз кддрини йўқотади. Бундай қадрсизланюи маънавий еми-ршгаш дейилади.</w:t>
      </w:r>
    </w:p>
    <w:p w:rsidR="008115DF" w:rsidRPr="00804A9D" w:rsidRDefault="008115DF" w:rsidP="008115DF">
      <w:pPr>
        <w:ind w:firstLine="709"/>
        <w:jc w:val="both"/>
        <w:rPr>
          <w:spacing w:val="24"/>
          <w:w w:val="130"/>
          <w:sz w:val="28"/>
          <w:szCs w:val="28"/>
          <w:lang w:val="uz-Cyrl-UZ"/>
        </w:rPr>
      </w:pPr>
      <w:r w:rsidRPr="00804A9D">
        <w:rPr>
          <w:color w:val="000000"/>
          <w:spacing w:val="24"/>
          <w:w w:val="130"/>
          <w:sz w:val="28"/>
          <w:szCs w:val="28"/>
          <w:lang w:val="uz-Cyrl-UZ"/>
        </w:rPr>
        <w:t>Маънавий е,шрилгаинкнг иккинчи тури ҳам нлмий-техникавий гараққиёт бйлан боғлиқ бўлиб, у туфайли</w:t>
      </w:r>
      <w:r>
        <w:rPr>
          <w:noProof/>
          <w:lang w:val="en-US" w:eastAsia="en-US"/>
        </w:rPr>
        <mc:AlternateContent>
          <mc:Choice Requires="wps">
            <w:drawing>
              <wp:anchor distT="0" distB="0" distL="114300" distR="114300" simplePos="0" relativeHeight="251660288" behindDoc="0" locked="0" layoutInCell="0" allowOverlap="1">
                <wp:simplePos x="0" y="0"/>
                <wp:positionH relativeFrom="margin">
                  <wp:posOffset>8470265</wp:posOffset>
                </wp:positionH>
                <wp:positionV relativeFrom="paragraph">
                  <wp:posOffset>-182880</wp:posOffset>
                </wp:positionV>
                <wp:extent cx="0" cy="2572385"/>
                <wp:effectExtent l="7620" t="10160" r="11430" b="825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238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6.95pt,-14.4pt" to="666.95pt,18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" o:allowincell="f" strokeweight=".7pt">
                <w10:wrap anchorx="margin"/>
              </v:line>
            </w:pict>
          </mc:Fallback>
        </mc:AlternateContent>
      </w:r>
      <w:r>
        <w:rPr>
          <w:noProof/>
          <w:lang w:val="en-US" w:eastAsia="en-US"/>
        </w:rPr>
        <mc:AlternateContent>
          <mc:Choice Requires="wps">
            <w:drawing>
              <wp:anchor distT="0" distB="0" distL="114300" distR="114300" simplePos="0" relativeHeight="251661312" behindDoc="0" locked="0" layoutInCell="0" allowOverlap="1">
                <wp:simplePos x="0" y="0"/>
                <wp:positionH relativeFrom="margin">
                  <wp:posOffset>8317865</wp:posOffset>
                </wp:positionH>
                <wp:positionV relativeFrom="paragraph">
                  <wp:posOffset>5242560</wp:posOffset>
                </wp:positionV>
                <wp:extent cx="0" cy="713105"/>
                <wp:effectExtent l="7620" t="6350" r="11430" b="139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4.95pt,412.8pt" to="654.95pt,4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" o:allowincell="f" strokeweight=".25pt">
                <w10:wrap anchorx="margin"/>
              </v:line>
            </w:pict>
          </mc:Fallback>
        </mc:AlternateContent>
      </w:r>
      <w:r w:rsidRPr="00804A9D">
        <w:rPr>
          <w:color w:val="000000"/>
          <w:spacing w:val="24"/>
          <w:w w:val="130"/>
          <w:sz w:val="28"/>
          <w:szCs w:val="28"/>
          <w:lang w:val="uz-Cyrl-UZ"/>
        </w:rPr>
        <w:t xml:space="preserve"> янада замонавий ва тежамли маишна ҳамда жиҳозлар тури яратилади, ишга солинади. Бу ТВТга бажарадиган иш ва хизматлар ҳажмини улар таннархини пасайтирган ҳамда фойдани оширган ҳолда емирилиши мумкин.</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Мазкур ҳолатларда эски тур мошина ва жиҳозларни эксплуатация қилиш ТВТ учун фойдасиз, шу муносабат билан улар жисмоний тўзиш муддатигачаёқ яроқсизга пиқаршгаши, сотилиши ёки янгиси билан алмаштири лиши мумкин.</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Бозор иқгисодиётада таклиф ва талаб қонунларю ҳисобга олган ҳолда асосий фондлар нархи шакллании шароитвда маънавий тўзиш турларини бундай фарқпа ўз моҳиятини йўқотади, чунки тадбиркорлар учп жиҳозларни алмаштиршп ёки сотнб олшц ҳақида қар қабул қилишда асосий мезои бўлиб бозор нархи дараж си ҳисобланади, у биринчи ва иккинчи тур маънав тўзишни ўзнда мужассамлаштиради. Бироқ, таҳдшп мақсадлар учун бундай фарқлаш, яъни асосий фондл; тўзиш турларини фарқлаш, шубҳасиз ўз аҳамиятш сақлаб </w:t>
      </w:r>
      <w:r w:rsidRPr="00804A9D">
        <w:rPr>
          <w:color w:val="000000"/>
          <w:spacing w:val="24"/>
          <w:w w:val="130"/>
          <w:sz w:val="28"/>
          <w:szCs w:val="28"/>
          <w:lang w:val="uz-Cyrl-UZ"/>
        </w:rPr>
        <w:lastRenderedPageBreak/>
        <w:t>қолади.</w:t>
      </w:r>
    </w:p>
    <w:p w:rsidR="008115DF" w:rsidRPr="00804A9D" w:rsidRDefault="008115DF" w:rsidP="008115DF">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Ўз асосий фондларини яроқпн ҳолда, доимо мижо ларига узлуксиз ва сифатлн хизмат курсатишни таъмш лай оладиган имкониятга эга бўлшпи учун ТВТ мошш ҳамда жиҳозларининг аҳволшш ДИҚ1дгг билан кузат? бориши, зарур бўлса уларнн соэлаш татшишшгярш шунингдек технюавий қайта гуротшяш, рекювсяруи.-ция қилшн тўғрисида ўз вақгида теғишди фрар 16уз қилиши лозим бўлади, агар булар барчаси корхонаяя стратегиявий мақсадлари билан боғлиқ бўлса. Буяда Ц ТВТнинг асосий фондлари меъёрида ва самарали фм лият кўрсатшшшинг оддий жараёнлари ва кенг мяқёсд қайта тюслашга тааллуқпидир.</w:t>
      </w:r>
    </w:p>
    <w:p w:rsidR="008115DF" w:rsidRPr="00804A9D" w:rsidRDefault="008115DF" w:rsidP="008115DF">
      <w:pPr>
        <w:ind w:firstLine="709"/>
        <w:jc w:val="both"/>
        <w:rPr>
          <w:color w:val="000000"/>
          <w:spacing w:val="24"/>
          <w:w w:val="130"/>
          <w:sz w:val="28"/>
          <w:szCs w:val="28"/>
          <w:lang w:val="uz-Cyrl-UZ"/>
        </w:rPr>
      </w:pPr>
      <w:r w:rsidRPr="00804A9D">
        <w:rPr>
          <w:color w:val="000000"/>
          <w:spacing w:val="24"/>
          <w:w w:val="130"/>
          <w:sz w:val="28"/>
          <w:szCs w:val="28"/>
          <w:lang w:val="uz-Cyrl-UZ"/>
        </w:rPr>
        <w:t>Асосий фондларни қайта тиклаш, шубҳасиз, анчага- на сармоя сарфлашни талаб этади. Бозор шароитларида кўпгана тижорат-воситачилик ташкилотларига асосий фондларни муглақо ўз ҳисобидан ва кредит ресурслар ҳисобига қайта тиклаш бўйича инвестиция лойиҳалари мавжуд. Бу мақсадларга бюджет маблағи амалда ажратилмайди.</w:t>
      </w:r>
    </w:p>
    <w:p w:rsidR="008115DF" w:rsidRPr="00804A9D" w:rsidRDefault="008115DF" w:rsidP="008115DF">
      <w:pPr>
        <w:ind w:firstLine="709"/>
        <w:jc w:val="both"/>
        <w:rPr>
          <w:spacing w:val="24"/>
          <w:w w:val="130"/>
          <w:sz w:val="28"/>
          <w:szCs w:val="28"/>
          <w:lang w:val="uz-Cyrl-UZ"/>
        </w:rPr>
      </w:pPr>
      <w:r w:rsidRPr="00804A9D">
        <w:rPr>
          <w:color w:val="000000"/>
          <w:spacing w:val="24"/>
          <w:w w:val="130"/>
          <w:sz w:val="28"/>
          <w:szCs w:val="28"/>
          <w:lang w:val="uz-Cyrl-UZ"/>
        </w:rPr>
        <w:t>Асосий фовдларни капитал (тугал), ўртача ва жорий хаьмирлаш-созлаш, шунингдек бир оз такомиллашги-ршп, одатда созлаш фондвдан маблағ билан таъминла-Йади. Бу фонд маълум меъёрий мезон асосида ТВТ ба-1арган шшир ва кўрсатадиган хизматлар ҳисобидаи ту-зилвди.</w:t>
      </w:r>
    </w:p>
    <w:p w:rsidR="008115DF" w:rsidRPr="00804A9D" w:rsidRDefault="008115DF" w:rsidP="008115DF">
      <w:pPr>
        <w:shd w:val="clear" w:color="auto" w:fill="FFFFFF"/>
        <w:tabs>
          <w:tab w:val="left" w:pos="5712"/>
        </w:tabs>
        <w:ind w:firstLine="709"/>
        <w:jc w:val="both"/>
        <w:rPr>
          <w:spacing w:val="24"/>
          <w:w w:val="130"/>
          <w:sz w:val="28"/>
          <w:szCs w:val="28"/>
          <w:lang w:val="uz-Cyrl-UZ"/>
        </w:rPr>
      </w:pPr>
      <w:r w:rsidRPr="00804A9D">
        <w:rPr>
          <w:color w:val="000000"/>
          <w:spacing w:val="24"/>
          <w:w w:val="130"/>
          <w:sz w:val="28"/>
          <w:szCs w:val="28"/>
          <w:lang w:val="uz-Cyrl-UZ"/>
        </w:rPr>
        <w:t>Асосий фондларни тўла тиклаш, технихавий қэйтатиклаш ва қайта ўзгартириш учун, одатда ТВТ аморти-зация фонди, ўз фойдаси шунингдек қредит ресурслармаблағ шнбаи ҳисобланади.</w:t>
      </w:r>
    </w:p>
    <w:p w:rsidR="008115DF" w:rsidRPr="00804A9D" w:rsidRDefault="008115DF" w:rsidP="008115DF">
      <w:pPr>
        <w:ind w:firstLine="709"/>
        <w:jc w:val="both"/>
        <w:rPr>
          <w:color w:val="000000"/>
          <w:spacing w:val="24"/>
          <w:w w:val="130"/>
          <w:sz w:val="28"/>
          <w:szCs w:val="28"/>
          <w:lang w:val="uz-Cyrl-UZ"/>
        </w:rPr>
      </w:pPr>
      <w:r w:rsidRPr="00804A9D">
        <w:rPr>
          <w:color w:val="000000"/>
          <w:spacing w:val="24"/>
          <w:w w:val="130"/>
          <w:sz w:val="28"/>
          <w:szCs w:val="28"/>
          <w:lang w:val="uz-Cyrl-UZ"/>
        </w:rPr>
        <w:t xml:space="preserve">Амортизация фонди ТВТ тушум» здисобндан ҳосил бўлди, унинг миқцори эса асосий фондлар, тарийи, ту-зилиши ва амортизация ахратмалари меъёрига боғлиқ бўлади. Кейингилари амортизация фондига йиллик амортизация ажратмалари мюдюрини , белгилайди. АмортизаЦия ажратмаларининг меьёрий миқдори, одат-да, асоснй фондлар қиймати, қшдан чиққан асосий фоядни тугатнш қийшти, улардан фойдаланиш шарои-ти ва </w:t>
      </w:r>
      <w:r w:rsidRPr="00804A9D">
        <w:rPr>
          <w:color w:val="000000"/>
          <w:spacing w:val="24"/>
          <w:w w:val="130"/>
          <w:sz w:val="28"/>
          <w:szCs w:val="28"/>
          <w:lang w:val="uz-Cyrl-UZ"/>
        </w:rPr>
        <w:lastRenderedPageBreak/>
        <w:t>хнзмат муддатяга боглиқ бўлади. Яъни, амортиза-ция меъёри — йиллик амортизация миқдорини асосий ф/тшвф баланс 1дийматига фоизлардаги нисбатидан иборатдир.</w:t>
      </w:r>
    </w:p>
    <w:p w:rsidR="00BC068A" w:rsidRPr="008115DF" w:rsidRDefault="008115DF" w:rsidP="008115DF">
      <w:pPr>
        <w:rPr>
          <w:lang w:val="uz-Cyrl-UZ"/>
        </w:rPr>
      </w:pPr>
      <w:r w:rsidRPr="00804A9D">
        <w:rPr>
          <w:color w:val="000000"/>
          <w:spacing w:val="24"/>
          <w:w w:val="130"/>
          <w:sz w:val="28"/>
          <w:szCs w:val="28"/>
          <w:lang w:val="uz-Cyrl-UZ"/>
        </w:rPr>
        <w:br w:type="page"/>
      </w:r>
    </w:p>
    <w:sectPr w:rsidR="00BC068A" w:rsidRPr="008115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22CEFAC"/>
    <w:lvl w:ilvl="0">
      <w:numFmt w:val="bullet"/>
      <w:lvlText w:val="*"/>
      <w:lvlJc w:val="left"/>
    </w:lvl>
  </w:abstractNum>
  <w:num w:numId="1">
    <w:abstractNumId w:val="0"/>
    <w:lvlOverride w:ilvl="0">
      <w:lvl w:ilvl="0">
        <w:numFmt w:val="bullet"/>
        <w:lvlText w:val="—"/>
        <w:legacy w:legacy="1" w:legacySpace="0" w:legacyIndent="278"/>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5DF"/>
    <w:rsid w:val="008115D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5DF"/>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5DF"/>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1692</Words>
  <Characters>9647</Characters>
  <Application>Microsoft Office Word</Application>
  <DocSecurity>0</DocSecurity>
  <Lines>80</Lines>
  <Paragraphs>22</Paragraphs>
  <ScaleCrop>false</ScaleCrop>
  <Company>Home</Company>
  <LinksUpToDate>false</LinksUpToDate>
  <CharactersWithSpaces>11317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2012-11-05T05:19:00Z</dcterms:created>
  <dcterms:modified xsi:type="dcterms:W3CDTF">2012-11-05T05:19:00Z</dcterms:modified>
</cp:coreProperties>
</file>